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pPr>
      <w:bookmarkStart w:id="0" w:name="_GoBack"/>
      <w:bookmarkEnd w:id="0"/>
      <w:r>
        <w:t xml:space="preserve">Layout guide for </w:t>
      </w:r>
      <w:r w:rsidRPr="00930E12">
        <w:rPr>
          <w:i/>
        </w:rPr>
        <w:t>Journal of Physics: Conference Series</w:t>
      </w:r>
      <w:r>
        <w:t xml:space="preserve"> using Microsoft Word</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w:t>
      </w:r>
      <w:proofErr w:type="gramStart"/>
      <w:r w:rsidRPr="00A52B1B">
        <w:t>itself</w:t>
      </w:r>
      <w:proofErr w:type="gramEnd"/>
      <w:r w:rsidRPr="00A52B1B">
        <w:t>;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Pr="00935719" w:rsidRDefault="00EA3F4B">
      <w:pPr>
        <w:pStyle w:val="BodyChar"/>
        <w:rPr>
          <w:b/>
        </w:rPr>
      </w:pPr>
      <w:r>
        <w:t xml:space="preserve">These guidelines, written in the style of a submission to </w:t>
      </w:r>
      <w:r w:rsidRPr="00930E12">
        <w:rPr>
          <w:i/>
        </w:rPr>
        <w:t>J. Phys.: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EA3F4B" w:rsidRDefault="00EA3F4B">
      <w:pPr>
        <w:pStyle w:val="BodyChar"/>
      </w:pPr>
    </w:p>
    <w:p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rsidTr="00FD3975">
        <w:trPr>
          <w:jc w:val="center"/>
        </w:trPr>
        <w:tc>
          <w:tcPr>
            <w:tcW w:w="1014"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FD3975">
        <w:trPr>
          <w:trHeight w:val="334"/>
          <w:jc w:val="center"/>
        </w:trPr>
        <w:tc>
          <w:tcPr>
            <w:tcW w:w="1014" w:type="dxa"/>
            <w:tcBorders>
              <w:top w:val="single" w:sz="4" w:space="0" w:color="auto"/>
            </w:tcBorders>
            <w:shd w:val="clear" w:color="auto" w:fill="auto"/>
          </w:tcPr>
          <w:p w:rsidR="006E490A" w:rsidRPr="00126B36" w:rsidRDefault="006E490A" w:rsidP="00521A70">
            <w:pPr>
              <w:pStyle w:val="BodyChar"/>
              <w:spacing w:before="40"/>
            </w:pPr>
            <w:r>
              <w:t>Top</w:t>
            </w:r>
          </w:p>
        </w:tc>
        <w:tc>
          <w:tcPr>
            <w:tcW w:w="3960" w:type="dxa"/>
            <w:shd w:val="clear" w:color="auto" w:fill="auto"/>
          </w:tcPr>
          <w:p w:rsidR="006E490A" w:rsidRPr="00126B36" w:rsidRDefault="006E490A" w:rsidP="00FD3975">
            <w:pPr>
              <w:pStyle w:val="BodyChar"/>
              <w:spacing w:before="40"/>
              <w:jc w:val="center"/>
            </w:pPr>
            <w:r>
              <w:t>4.0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Bottom</w:t>
            </w:r>
          </w:p>
        </w:tc>
        <w:tc>
          <w:tcPr>
            <w:tcW w:w="3960" w:type="dxa"/>
            <w:shd w:val="clear" w:color="auto" w:fill="auto"/>
          </w:tcPr>
          <w:p w:rsidR="006E490A" w:rsidRPr="00126B36" w:rsidRDefault="006E490A" w:rsidP="00FD3975">
            <w:pPr>
              <w:pStyle w:val="BodyChar"/>
              <w:jc w:val="center"/>
            </w:pPr>
            <w:r>
              <w:t>2.7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Left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Right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Gutter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Header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tcBorders>
              <w:bottom w:val="single" w:sz="4" w:space="0" w:color="auto"/>
            </w:tcBorders>
            <w:shd w:val="clear" w:color="auto" w:fill="auto"/>
          </w:tcPr>
          <w:p w:rsidR="006E490A" w:rsidRPr="00126B36" w:rsidRDefault="006E490A">
            <w:pPr>
              <w:pStyle w:val="BodyChar"/>
            </w:pPr>
            <w:r>
              <w:t>Footer</w:t>
            </w:r>
          </w:p>
        </w:tc>
        <w:tc>
          <w:tcPr>
            <w:tcW w:w="3960"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t>Formatting the title, authors and affiliations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EA3F4B" w:rsidRDefault="00EA3F4B">
      <w:pPr>
        <w:pStyle w:val="subsection"/>
      </w:pPr>
      <w:r>
        <w:t>Formatting the title</w:t>
      </w:r>
    </w:p>
    <w:p w:rsidR="00EA3F4B" w:rsidRDefault="00EA3F4B">
      <w:pPr>
        <w:pStyle w:val="BodyChar"/>
      </w:pPr>
      <w:r w:rsidRPr="005A25D0">
        <w:lastRenderedPageBreak/>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author </w:t>
      </w:r>
      <w:r>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Default="00EA3F4B">
      <w:pPr>
        <w:pStyle w:val="BodyChar"/>
      </w:pPr>
    </w:p>
    <w:p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w:t>
      </w:r>
      <w:proofErr w:type="gramStart"/>
      <w:r w:rsidRPr="00E35997">
        <w:rPr>
          <w:vertAlign w:val="superscript"/>
        </w:rPr>
        <w:t>,3</w:t>
      </w:r>
      <w:proofErr w:type="gramEnd"/>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rsidR="00EA3F4B" w:rsidRDefault="00EA3F4B">
      <w:pPr>
        <w:pStyle w:val="BodyChar"/>
      </w:pPr>
      <w:proofErr w:type="gramStart"/>
      <w:r>
        <w:t>where</w:t>
      </w:r>
      <w:proofErr w:type="gramEnd"/>
      <w:r>
        <w:t xml:space="preserv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EA3F4B" w:rsidRPr="00F16A84" w:rsidRDefault="00EA3F4B">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rsidR="00EA3F4B" w:rsidRDefault="00047C3A">
      <w:pPr>
        <w:pStyle w:val="BodyChar"/>
      </w:pPr>
      <w:r>
        <w:rPr>
          <w:noProof/>
          <w:lang w:eastAsia="en-GB"/>
        </w:rPr>
        <w:drawing>
          <wp:inline distT="0" distB="0" distL="0" distR="0" wp14:anchorId="2FBBED14" wp14:editId="5782F76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Default="00EA3F4B">
      <w:pPr>
        <w:pStyle w:val="section"/>
      </w:pPr>
      <w:r>
        <w:t>Formatting the text</w:t>
      </w:r>
    </w:p>
    <w:p w:rsidR="00EA3F4B" w:rsidRDefault="00EA3F4B">
      <w:pPr>
        <w:pStyle w:val="BodyChar"/>
      </w:pPr>
      <w:r w:rsidRPr="00BA433A">
        <w:t xml:space="preserve">The text of your paper </w:t>
      </w:r>
      <w:r>
        <w:t>should be formatted as follows:</w:t>
      </w:r>
    </w:p>
    <w:p w:rsidR="00EA3F4B" w:rsidRDefault="00EA3F4B" w:rsidP="00721922">
      <w:pPr>
        <w:pStyle w:val="BodyIndent"/>
      </w:pPr>
    </w:p>
    <w:p w:rsidR="00EA3F4B" w:rsidRDefault="00EA3F4B">
      <w:pPr>
        <w:pStyle w:val="Bulleted"/>
      </w:pPr>
      <w:r>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lastRenderedPageBreak/>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Sections, subsections and subsubsections</w:t>
      </w:r>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Tr="00521A70">
        <w:trPr>
          <w:jc w:val="center"/>
        </w:trPr>
        <w:tc>
          <w:tcPr>
            <w:tcW w:w="8232" w:type="dxa"/>
            <w:gridSpan w:val="3"/>
            <w:tcBorders>
              <w:bottom w:val="single" w:sz="4" w:space="0" w:color="auto"/>
            </w:tcBorders>
            <w:shd w:val="clear" w:color="auto" w:fill="auto"/>
          </w:tcPr>
          <w:p w:rsidR="00EA3F4B" w:rsidRPr="00D47755" w:rsidRDefault="00EA3F4B">
            <w:pPr>
              <w:pStyle w:val="TableCaptionCentred"/>
            </w:pPr>
            <w:r w:rsidRPr="00521A70">
              <w:rPr>
                <w:b/>
              </w:rPr>
              <w:t>Table 2.</w:t>
            </w:r>
            <w:r>
              <w:t xml:space="preserve"> Formatting sections, subsections and subsubsections.</w:t>
            </w:r>
          </w:p>
        </w:tc>
      </w:tr>
      <w:tr w:rsidR="00EA3F4B" w:rsidTr="00521A70">
        <w:trPr>
          <w:jc w:val="center"/>
        </w:trPr>
        <w:tc>
          <w:tcPr>
            <w:tcW w:w="1424" w:type="dxa"/>
            <w:shd w:val="clear" w:color="auto" w:fill="auto"/>
          </w:tcPr>
          <w:p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521A70">
        <w:trPr>
          <w:jc w:val="center"/>
        </w:trPr>
        <w:tc>
          <w:tcPr>
            <w:tcW w:w="1424" w:type="dxa"/>
            <w:shd w:val="clear" w:color="auto" w:fill="auto"/>
          </w:tcPr>
          <w:p w:rsidR="00EA3F4B" w:rsidRPr="00D47755" w:rsidRDefault="00EA3F4B">
            <w:pPr>
              <w:pStyle w:val="BodyChar"/>
            </w:pPr>
            <w:r w:rsidRPr="00D47755">
              <w:t>Section</w:t>
            </w:r>
          </w:p>
        </w:tc>
        <w:tc>
          <w:tcPr>
            <w:tcW w:w="2552"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521A70">
        <w:trPr>
          <w:jc w:val="center"/>
        </w:trPr>
        <w:tc>
          <w:tcPr>
            <w:tcW w:w="1424" w:type="dxa"/>
            <w:shd w:val="clear" w:color="auto" w:fill="auto"/>
          </w:tcPr>
          <w:p w:rsidR="00EA3F4B" w:rsidRDefault="00EA3F4B">
            <w:pPr>
              <w:pStyle w:val="BodyChar"/>
            </w:pPr>
            <w:r>
              <w:t>Subsection</w:t>
            </w:r>
          </w:p>
        </w:tc>
        <w:tc>
          <w:tcPr>
            <w:tcW w:w="2552" w:type="dxa"/>
            <w:shd w:val="clear" w:color="auto" w:fill="auto"/>
          </w:tcPr>
          <w:p w:rsidR="00EA3F4B" w:rsidRDefault="00EA3F4B">
            <w:pPr>
              <w:pStyle w:val="BodyChar"/>
            </w:pPr>
            <w:r>
              <w:t xml:space="preserve">11 point </w:t>
            </w:r>
            <w:r w:rsidRPr="00521A70">
              <w:rPr>
                <w:i/>
              </w:rPr>
              <w:t>Times Italic</w:t>
            </w:r>
          </w:p>
        </w:tc>
        <w:tc>
          <w:tcPr>
            <w:tcW w:w="4256" w:type="dxa"/>
            <w:shd w:val="clear" w:color="auto" w:fill="auto"/>
          </w:tcPr>
          <w:p w:rsidR="00EA3F4B" w:rsidRDefault="00EA3F4B">
            <w:pPr>
              <w:pStyle w:val="BodyChar"/>
            </w:pPr>
            <w:r>
              <w:t>1 line space before a subsection</w:t>
            </w:r>
          </w:p>
          <w:p w:rsidR="00EA3F4B" w:rsidRDefault="00EA3F4B" w:rsidP="00521A70">
            <w:pPr>
              <w:pStyle w:val="BodyChar"/>
              <w:jc w:val="left"/>
            </w:pPr>
            <w:r>
              <w:t>No space after a subsubsection heading</w:t>
            </w:r>
          </w:p>
        </w:tc>
      </w:tr>
      <w:tr w:rsidR="00EA3F4B" w:rsidTr="00521A70">
        <w:trPr>
          <w:jc w:val="center"/>
        </w:trPr>
        <w:tc>
          <w:tcPr>
            <w:tcW w:w="1424" w:type="dxa"/>
            <w:tcBorders>
              <w:bottom w:val="single" w:sz="4" w:space="0" w:color="auto"/>
            </w:tcBorders>
            <w:shd w:val="clear" w:color="auto" w:fill="auto"/>
          </w:tcPr>
          <w:p w:rsidR="00EA3F4B" w:rsidRDefault="00EA3F4B">
            <w:pPr>
              <w:pStyle w:val="BodyChar"/>
            </w:pPr>
            <w:r>
              <w:t>Subsubsection</w:t>
            </w:r>
          </w:p>
        </w:tc>
        <w:tc>
          <w:tcPr>
            <w:tcW w:w="2552"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rsidR="00EA3F4B" w:rsidRDefault="00EA3F4B">
            <w:pPr>
              <w:pStyle w:val="BodyChar"/>
            </w:pPr>
            <w:r>
              <w:t>Subsubsections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be numbered 1, 2, 3, etc</w:t>
      </w:r>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rsidR="00EA3F4B" w:rsidRDefault="00EA3F4B">
      <w:pPr>
        <w:pStyle w:val="Bulleted"/>
      </w:pPr>
      <w:r w:rsidRPr="00324349">
        <w:t xml:space="preserve">subsubsections </w:t>
      </w:r>
      <w:r>
        <w:t xml:space="preserve">should </w:t>
      </w:r>
      <w:r w:rsidRPr="00324349">
        <w:t>be numbered 2</w:t>
      </w:r>
      <w:r>
        <w:t>.3.1, 2.3.2, etc</w:t>
      </w:r>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Space 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Text in 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r>
        <w:t>Line thickness</w:t>
      </w:r>
    </w:p>
    <w:p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pPr>
        <w:pStyle w:val="subsection"/>
      </w:pPr>
      <w:r w:rsidRPr="00503B37">
        <w:t>Colour 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Positioning 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Figure c</w:t>
      </w:r>
      <w:r w:rsidRPr="004639A5">
        <w:t>aptions</w:t>
      </w:r>
      <w:r>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721922">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eastAsia="en-GB"/>
              </w:rPr>
              <w:drawing>
                <wp:inline distT="0" distB="0" distL="0" distR="0" wp14:anchorId="389ABE7A" wp14:editId="238A120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eastAsia="en-GB"/>
              </w:rPr>
              <w:drawing>
                <wp:inline distT="0" distB="0" distL="0" distR="0" wp14:anchorId="02E384B9" wp14:editId="6D6754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eastAsia="en-GB"/>
              </w:rPr>
              <w:drawing>
                <wp:inline distT="0" distB="0" distL="0" distR="0" wp14:anchorId="3B80C581" wp14:editId="5625ACE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eastAsia="en-GB"/>
              </w:rPr>
              <w:drawing>
                <wp:inline distT="0" distB="0" distL="0" distR="0" wp14:anchorId="4D4113D8" wp14:editId="54A32B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eastAsia="en-GB"/>
              </w:rPr>
              <w:drawing>
                <wp:inline distT="0" distB="0" distL="0" distR="0" wp14:anchorId="12DAB585" wp14:editId="6B725C6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Figures in parts</w:t>
      </w:r>
    </w:p>
    <w:p w:rsidR="00EA3F4B" w:rsidRDefault="00EA3F4B">
      <w:pPr>
        <w:pStyle w:val="BodyChar"/>
      </w:pPr>
      <w:r>
        <w:t>If a figure has parts these should be labelled as (a), (b), (c) etc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Positioning tables</w:t>
      </w:r>
    </w:p>
    <w:p w:rsidR="00EA3F4B" w:rsidRDefault="00EA3F4B">
      <w:pPr>
        <w:pStyle w:val="BodyChar"/>
      </w:pPr>
      <w:r>
        <w:t>Tables should be centred unless they occupy the full width of the text.</w:t>
      </w:r>
    </w:p>
    <w:p w:rsidR="00EA3F4B" w:rsidRDefault="00EA3F4B">
      <w:pPr>
        <w:pStyle w:val="subsection"/>
      </w:pPr>
      <w:r>
        <w:t>Tables in parts</w:t>
      </w:r>
    </w:p>
    <w:p w:rsidR="00EA3F4B" w:rsidRDefault="00EA3F4B">
      <w:pPr>
        <w:pStyle w:val="BodyChar"/>
      </w:pPr>
      <w:r>
        <w:t>If a table is divided into parts these should be labelled (a), (b), (c) etc but there should only be one caption for the whole table, not separate ones for each part.</w:t>
      </w:r>
    </w:p>
    <w:p w:rsidR="00EA3F4B" w:rsidRDefault="00EA3F4B">
      <w:pPr>
        <w:pStyle w:val="subsection"/>
      </w:pPr>
      <w:r>
        <w:t>Table captions/numbering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Rules in 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complex table</w:t>
      </w:r>
      <w:r>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proofErr w:type="gramStart"/>
      <w:r w:rsidRPr="00FD4BF8">
        <w:rPr>
          <w:b/>
        </w:rPr>
        <w:t xml:space="preserve">Table </w:t>
      </w:r>
      <w:r>
        <w:rPr>
          <w:b/>
        </w:rPr>
        <w:t>4</w:t>
      </w:r>
      <w:r w:rsidRPr="00FD4BF8">
        <w:rPr>
          <w:b/>
        </w:rPr>
        <w:t>.</w:t>
      </w:r>
      <w:proofErr w:type="gramEnd"/>
      <w:r w:rsidRPr="00FD4BF8">
        <w:t xml:space="preserve"> </w:t>
      </w:r>
      <w:proofErr w:type="gramStart"/>
      <w:r w:rsidRPr="00FD4BF8">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to 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proofErr w:type="gramStart"/>
            <w:r w:rsidRPr="00521A70">
              <w:rPr>
                <w:rFonts w:ascii="Times" w:hAnsi="Times"/>
                <w:color w:val="000000"/>
                <w:szCs w:val="22"/>
                <w:vertAlign w:val="superscript"/>
              </w:rPr>
              <w:t>a</w:t>
            </w:r>
            <w:proofErr w:type="gramEnd"/>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proofErr w:type="gramStart"/>
            <w:r w:rsidRPr="00521A70">
              <w:rPr>
                <w:rFonts w:ascii="Times" w:hAnsi="Times"/>
                <w:color w:val="000000"/>
                <w:szCs w:val="22"/>
                <w:vertAlign w:val="superscript"/>
              </w:rPr>
              <w:t>b</w:t>
            </w:r>
            <w:proofErr w:type="gramEnd"/>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proofErr w:type="gramStart"/>
            <w:r w:rsidRPr="00521A70">
              <w:rPr>
                <w:rFonts w:ascii="Times" w:hAnsi="Times"/>
                <w:color w:val="000000"/>
                <w:szCs w:val="22"/>
                <w:vertAlign w:val="superscript"/>
              </w:rPr>
              <w:t>c</w:t>
            </w:r>
            <w:proofErr w:type="gramEnd"/>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Equations and mathematics</w:t>
      </w:r>
    </w:p>
    <w:p w:rsidR="00EA3F4B" w:rsidRPr="003329F0" w:rsidRDefault="00EA3F4B">
      <w:pPr>
        <w:pStyle w:val="subsection"/>
      </w:pPr>
      <w:r w:rsidRPr="003329F0">
        <w:t>Fonts in Equation Editor (or MathType)</w:t>
      </w:r>
    </w:p>
    <w:p w:rsidR="00EA3F4B" w:rsidRDefault="00EA3F4B">
      <w:pPr>
        <w:pStyle w:val="BodyChar"/>
        <w:rPr>
          <w:lang w:val="en-US"/>
        </w:rPr>
      </w:pPr>
      <w:r>
        <w:rPr>
          <w:lang w:val="en-US"/>
        </w:rPr>
        <w:t>Make sure that your Equation Editor or MathType fonts, including sizes, are set up to match the text of your document.</w:t>
      </w:r>
    </w:p>
    <w:p w:rsidR="00EA3F4B" w:rsidRPr="003329F0" w:rsidRDefault="00EA3F4B">
      <w:pPr>
        <w:pStyle w:val="subsection"/>
      </w:pPr>
      <w:r w:rsidRPr="003329F0">
        <w:t>Points of 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pPr>
        <w:pStyle w:val="BodyChar"/>
      </w:pPr>
    </w:p>
    <w:p w:rsidR="00EA3F4B" w:rsidRDefault="00EA3F4B">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05305035" r:id="rId13"/>
        </w:object>
      </w:r>
      <w:r>
        <w:t xml:space="preserve">…’, or </w:t>
      </w:r>
    </w:p>
    <w:p w:rsidR="00EA3F4B" w:rsidRDefault="00EA3F4B">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15pt;height:12.9pt" o:ole="">
            <v:imagedata r:id="rId14" o:title=""/>
          </v:shape>
          <o:OLEObject Type="Embed" ProgID="Equation.DSMT4" ShapeID="_x0000_i1026" DrawAspect="Content" ObjectID="_1505305036" r:id="rId15"/>
        </w:object>
      </w:r>
      <w:r>
        <w:t xml:space="preserve">…’, </w:t>
      </w:r>
      <w:r w:rsidRPr="00DB28F9">
        <w:t>or</w:t>
      </w:r>
    </w:p>
    <w:p w:rsidR="00EA3F4B" w:rsidRDefault="00EA3F4B">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10.2pt;height:12.9pt" o:ole="">
            <v:imagedata r:id="rId16" o:title=""/>
          </v:shape>
          <o:OLEObject Type="Embed" ProgID="Equation.DSMT4" ShapeID="_x0000_i1027" DrawAspect="Content" ObjectID="_1505305037" r:id="rId17"/>
        </w:object>
      </w:r>
      <w:r>
        <w:t xml:space="preserve">and </w:t>
      </w:r>
      <w:r w:rsidRPr="008B08F6">
        <w:rPr>
          <w:position w:val="-6"/>
        </w:rPr>
        <w:object w:dxaOrig="200" w:dyaOrig="320">
          <v:shape id="_x0000_i1028" type="#_x0000_t75" style="width:10.2pt;height:16.3pt" o:ole="">
            <v:imagedata r:id="rId18" o:title=""/>
          </v:shape>
          <o:OLEObject Type="Embed" ProgID="Equation.DSMT4" ShapeID="_x0000_i1028" DrawAspect="Content" ObjectID="_1505305038" r:id="rId19"/>
        </w:object>
      </w:r>
      <w:r>
        <w:t xml:space="preserve">is given by </w:t>
      </w:r>
      <w:r w:rsidRPr="008B08F6">
        <w:rPr>
          <w:position w:val="-6"/>
        </w:rPr>
        <w:object w:dxaOrig="520" w:dyaOrig="320">
          <v:shape id="_x0000_i1029" type="#_x0000_t75" style="width:25.8pt;height:16.3pt" o:ole="">
            <v:imagedata r:id="rId20" o:title=""/>
          </v:shape>
          <o:OLEObject Type="Embed" ProgID="Equation.DSMT4" ShapeID="_x0000_i1029" DrawAspect="Content" ObjectID="_1505305039" r:id="rId21"/>
        </w:object>
      </w:r>
      <w:r>
        <w:t>…’.</w:t>
      </w:r>
    </w:p>
    <w:p w:rsidR="00EA3F4B" w:rsidRPr="000C69B8" w:rsidRDefault="00EA3F4B">
      <w:pPr>
        <w:pStyle w:val="subsubsection"/>
        <w:rPr>
          <w:rStyle w:val="StylesubsubsectionNotItalic1CharChar"/>
        </w:rPr>
      </w:pPr>
      <w:r>
        <w:t xml:space="preserve"> The solidus (</w:t>
      </w:r>
      <w:r w:rsidRPr="008B08F6">
        <w:rPr>
          <w:position w:val="-6"/>
        </w:rPr>
        <w:object w:dxaOrig="240" w:dyaOrig="260">
          <v:shape id="_x0000_i1030" type="#_x0000_t75" style="width:12.25pt;height:12.9pt" o:ole="">
            <v:imagedata r:id="rId22" o:title=""/>
          </v:shape>
          <o:OLEObject Type="Embed" ProgID="Equation.DSMT4" ShapeID="_x0000_i1030" DrawAspect="Content" ObjectID="_1505305040" r:id="rId23"/>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1pt" o:ole="">
            <v:imagedata r:id="rId24" o:title=""/>
          </v:shape>
          <o:OLEObject Type="Embed" ProgID="Equation.DSMT4" ShapeID="_x0000_i1031" DrawAspect="Content" ObjectID="_1505305041" r:id="rId25"/>
        </w:object>
      </w:r>
      <w:r>
        <w:t xml:space="preserve">instead of </w:t>
      </w:r>
      <w:r w:rsidRPr="008B08F6">
        <w:rPr>
          <w:position w:val="-26"/>
        </w:rPr>
        <w:object w:dxaOrig="1560" w:dyaOrig="700">
          <v:shape id="_x0000_i1032" type="#_x0000_t75" style="width:78.1pt;height:35.3pt" o:ole="">
            <v:imagedata r:id="rId26" o:title=""/>
          </v:shape>
          <o:OLEObject Type="Embed" ProgID="Equation.DSMT4" ShapeID="_x0000_i1032" DrawAspect="Content" ObjectID="_1505305042" r:id="rId27"/>
        </w:object>
      </w:r>
    </w:p>
    <w:p w:rsidR="00EA3F4B" w:rsidRDefault="00EA3F4B">
      <w:pPr>
        <w:pStyle w:val="Bulleted"/>
      </w:pPr>
      <w:r w:rsidRPr="005F225D">
        <w:rPr>
          <w:position w:val="-28"/>
        </w:rPr>
        <w:object w:dxaOrig="1140" w:dyaOrig="720">
          <v:shape id="_x0000_i1033" type="#_x0000_t75" style="width:57.05pt;height:36pt" o:ole="">
            <v:imagedata r:id="rId28" o:title=""/>
          </v:shape>
          <o:OLEObject Type="Embed" ProgID="Equation.DSMT4" ShapeID="_x0000_i1033" DrawAspect="Content" ObjectID="_1505305043" r:id="rId29"/>
        </w:object>
      </w:r>
      <w:r>
        <w:t xml:space="preserve"> instead of </w:t>
      </w:r>
      <w:r w:rsidRPr="005F225D">
        <w:rPr>
          <w:position w:val="-30"/>
        </w:rPr>
        <w:object w:dxaOrig="1180" w:dyaOrig="760">
          <v:shape id="_x0000_i1034" type="#_x0000_t75" style="width:59.1pt;height:38.05pt" o:ole="">
            <v:imagedata r:id="rId30" o:title=""/>
          </v:shape>
          <o:OLEObject Type="Embed" ProgID="Equation.DSMT4" ShapeID="_x0000_i1034" DrawAspect="Content" ObjectID="_1505305044" r:id="rId31"/>
        </w:object>
      </w:r>
    </w:p>
    <w:p w:rsidR="00EA3F4B" w:rsidRPr="000C69B8" w:rsidRDefault="00EA3F4B">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Variables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pt;height:16.3pt" o:ole="">
            <v:imagedata r:id="rId32" o:title=""/>
          </v:shape>
          <o:OLEObject Type="Embed" ProgID="Equation.DSMT4" ShapeID="_x0000_i1035" DrawAspect="Content" ObjectID="_1505305045" r:id="rId33"/>
        </w:object>
      </w:r>
    </w:p>
    <w:p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1.9pt;height:17pt" o:ole="">
            <v:imagedata r:id="rId34" o:title=""/>
          </v:shape>
          <o:OLEObject Type="Embed" ProgID="Equation.DSMT4" ShapeID="_x0000_i1036" DrawAspect="Content" ObjectID="_1505305046" r:id="rId35"/>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8.7pt;height:16.3pt" o:ole="">
            <v:imagedata r:id="rId36" o:title=""/>
          </v:shape>
          <o:OLEObject Type="Embed" ProgID="Equation.DSMT4" ShapeID="_x0000_i1037" DrawAspect="Content" ObjectID="_1505305047" r:id="rId37"/>
        </w:object>
      </w:r>
    </w:p>
    <w:p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721922">
      <w:pPr>
        <w:pStyle w:val="EQN"/>
      </w:pPr>
      <w:r>
        <w:tab/>
      </w:r>
      <w:r w:rsidRPr="008B08F6">
        <w:rPr>
          <w:position w:val="-10"/>
        </w:rPr>
        <w:object w:dxaOrig="1300" w:dyaOrig="320">
          <v:shape id="_x0000_i1038" type="#_x0000_t75" style="width:65.2pt;height:16.3pt" o:ole="">
            <v:imagedata r:id="rId38" o:title=""/>
          </v:shape>
          <o:OLEObject Type="Embed" ProgID="Equation.DSMT4" ShapeID="_x0000_i1038" DrawAspect="Content" ObjectID="_1505305048" r:id="rId39"/>
        </w:object>
      </w:r>
    </w:p>
    <w:p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lignment of mathematics</w:t>
      </w:r>
    </w:p>
    <w:p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721922">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rsidR="00EA3F4B" w:rsidRDefault="00EA3F4B" w:rsidP="00721922">
      <w:pPr>
        <w:pStyle w:val="EQN"/>
      </w:pPr>
      <w:r>
        <w:tab/>
      </w:r>
      <w:r w:rsidRPr="008B08F6">
        <w:rPr>
          <w:position w:val="-18"/>
        </w:rPr>
        <w:object w:dxaOrig="2240" w:dyaOrig="460">
          <v:shape id="_x0000_i1039" type="#_x0000_t75" style="width:112.1pt;height:23.1pt" o:ole="">
            <v:imagedata r:id="rId40" o:title=""/>
          </v:shape>
          <o:OLEObject Type="Embed" ProgID="Equation.DSMT4" ShapeID="_x0000_i1039" DrawAspect="Content" ObjectID="_1505305049" r:id="rId41"/>
        </w:object>
      </w:r>
      <w:r>
        <w:tab/>
        <w:t>(1)</w:t>
      </w:r>
    </w:p>
    <w:p w:rsidR="00EA3F4B" w:rsidRDefault="00EA3F4B" w:rsidP="00721922">
      <w:pPr>
        <w:pStyle w:val="EQN"/>
      </w:pPr>
      <w:r>
        <w:tab/>
      </w:r>
      <w:r w:rsidRPr="008B08F6">
        <w:rPr>
          <w:position w:val="-12"/>
        </w:rPr>
        <w:object w:dxaOrig="2820" w:dyaOrig="400">
          <v:shape id="_x0000_i1040" type="#_x0000_t75" style="width:141.3pt;height:19.7pt" o:ole="">
            <v:imagedata r:id="rId42" o:title=""/>
          </v:shape>
          <o:OLEObject Type="Embed" ProgID="Equation.DSMT4" ShapeID="_x0000_i1040" DrawAspect="Content" ObjectID="_1505305050" r:id="rId43"/>
        </w:object>
      </w:r>
      <w:r>
        <w:tab/>
        <w:t>(2)</w:t>
      </w:r>
    </w:p>
    <w:p w:rsidR="00EA3F4B" w:rsidRDefault="00EA3F4B" w:rsidP="00721922">
      <w:pPr>
        <w:pStyle w:val="BodyIndent"/>
      </w:pPr>
      <w:r>
        <w:t>However, if equations will fit on one line, do so; for example, (5) may also be formatted as:</w:t>
      </w:r>
    </w:p>
    <w:p w:rsidR="00EA3F4B" w:rsidRDefault="00EA3F4B" w:rsidP="00721922">
      <w:pPr>
        <w:pStyle w:val="BodyIndent"/>
      </w:pPr>
    </w:p>
    <w:p w:rsidR="00EA3F4B" w:rsidRDefault="00EA3F4B" w:rsidP="00721922">
      <w:pPr>
        <w:pStyle w:val="EQN"/>
      </w:pPr>
      <w:r>
        <w:tab/>
      </w:r>
      <w:r w:rsidRPr="00183E44">
        <w:rPr>
          <w:position w:val="-28"/>
        </w:rPr>
        <w:object w:dxaOrig="6660" w:dyaOrig="680">
          <v:shape id="_x0000_i1041" type="#_x0000_t75" style="width:332.85pt;height:33.95pt" o:ole="">
            <v:imagedata r:id="rId44" o:title=""/>
          </v:shape>
          <o:OLEObject Type="Embed" ProgID="Equation.DSMT4" ShapeID="_x0000_i1041" DrawAspect="Content" ObjectID="_1505305051" r:id="rId45"/>
        </w:object>
      </w:r>
      <w:r>
        <w:tab/>
        <w:t>(6)</w:t>
      </w:r>
    </w:p>
    <w:p w:rsidR="00EA3F4B" w:rsidRPr="00371118" w:rsidRDefault="00EA3F4B">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EA3F4B" w:rsidRDefault="00EA3F4B" w:rsidP="00721922">
      <w:pPr>
        <w:pStyle w:val="EQN"/>
      </w:pPr>
      <w:r>
        <w:rPr>
          <w:position w:val="-36"/>
        </w:rPr>
        <w:object w:dxaOrig="8440" w:dyaOrig="820">
          <v:shape id="_x0000_i1042" type="#_x0000_t75" style="width:421.8pt;height:40.75pt" o:ole="">
            <v:imagedata r:id="rId46" o:title=""/>
          </v:shape>
          <o:OLEObject Type="Embed" ProgID="Equation.DSMT4" ShapeID="_x0000_i1042" DrawAspect="Content" ObjectID="_1505305052" r:id="rId47"/>
        </w:object>
      </w:r>
      <w:r>
        <w:tab/>
        <w:t>(7)</w:t>
      </w:r>
    </w:p>
    <w:p w:rsidR="00EA3F4B" w:rsidRPr="00CC1054" w:rsidRDefault="00EA3F4B">
      <w:pPr>
        <w:pStyle w:val="subsection"/>
      </w:pPr>
      <w:r>
        <w:t>Miscellaneous 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pt;height:18.35pt" o:ole="">
            <v:imagedata r:id="rId48" o:title=""/>
          </v:shape>
          <o:OLEObject Type="Embed" ProgID="Equation.DSMT4" ShapeID="_x0000_i1043" DrawAspect="Content" ObjectID="_1505305053" r:id="rId49"/>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05pt;height:19.7pt" o:ole="">
            <v:imagedata r:id="rId50" o:title=""/>
          </v:shape>
          <o:OLEObject Type="Embed" ProgID="Equation.DSMT4" ShapeID="_x0000_i1044" DrawAspect="Content" ObjectID="_1505305054" r:id="rId51"/>
        </w:object>
      </w:r>
      <w:r w:rsidRPr="00CC1054">
        <w:rPr>
          <w:lang w:val="en-US"/>
        </w:rPr>
        <w:t xml:space="preserve">and </w:t>
      </w:r>
      <w:r w:rsidRPr="008B08F6">
        <w:rPr>
          <w:position w:val="-16"/>
          <w:lang w:val="en-US"/>
        </w:rPr>
        <w:object w:dxaOrig="760" w:dyaOrig="420">
          <v:shape id="_x0000_i1045" type="#_x0000_t75" style="width:38.05pt;height:21.05pt" o:ole="">
            <v:imagedata r:id="rId52" o:title=""/>
          </v:shape>
          <o:OLEObject Type="Embed" ProgID="Equation.DSMT4" ShapeID="_x0000_i1045" DrawAspect="Content" ObjectID="_1505305055" r:id="rId53"/>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3pt;height:17pt" o:ole="">
            <v:imagedata r:id="rId54" o:title=""/>
          </v:shape>
          <o:OLEObject Type="Embed" ProgID="Equation.DSMT4" ShapeID="_x0000_i1046" DrawAspect="Content" ObjectID="_1505305056" r:id="rId55"/>
        </w:object>
      </w:r>
      <w:r>
        <w:rPr>
          <w:lang w:val="en-US"/>
        </w:rPr>
        <w:t xml:space="preserve">and </w:t>
      </w:r>
      <w:r w:rsidRPr="008B08F6">
        <w:rPr>
          <w:position w:val="-8"/>
          <w:lang w:val="en-US"/>
        </w:rPr>
        <w:object w:dxaOrig="340" w:dyaOrig="360">
          <v:shape id="_x0000_i1047" type="#_x0000_t75" style="width:17pt;height:18.35pt" o:ole="">
            <v:imagedata r:id="rId56" o:title=""/>
          </v:shape>
          <o:OLEObject Type="Embed" ProgID="Equation.DSMT4" ShapeID="_x0000_i1047" DrawAspect="Content" ObjectID="_1505305057" r:id="rId57"/>
        </w:object>
      </w:r>
      <w:r>
        <w:rPr>
          <w:lang w:val="en-US"/>
        </w:rPr>
        <w:t xml:space="preserve"> but </w:t>
      </w:r>
      <w:r w:rsidRPr="008B08F6">
        <w:rPr>
          <w:position w:val="-6"/>
          <w:lang w:val="en-US"/>
        </w:rPr>
        <w:object w:dxaOrig="240" w:dyaOrig="300">
          <v:shape id="_x0000_i1048" type="#_x0000_t75" style="width:12.25pt;height:14.95pt" o:ole="">
            <v:imagedata r:id="rId58" o:title=""/>
          </v:shape>
          <o:OLEObject Type="Embed" ProgID="Equation.DSMT4" ShapeID="_x0000_i1048" DrawAspect="Content" ObjectID="_1505305058" r:id="rId59"/>
        </w:object>
      </w:r>
      <w:r w:rsidRPr="00CC1054">
        <w:rPr>
          <w:lang w:val="en-US"/>
        </w:rPr>
        <w:t xml:space="preserve">is acceptable. Similarly the square root sign </w:t>
      </w:r>
      <w:r w:rsidRPr="008B08F6">
        <w:rPr>
          <w:position w:val="-6"/>
          <w:lang w:val="en-US"/>
        </w:rPr>
        <w:object w:dxaOrig="340" w:dyaOrig="320">
          <v:shape id="_x0000_i1049" type="#_x0000_t75" style="width:17pt;height:16.3pt" o:ole="">
            <v:imagedata r:id="rId60" o:title=""/>
          </v:shape>
          <o:OLEObject Type="Embed" ProgID="Equation.DSMT4" ShapeID="_x0000_i1049" DrawAspect="Content" ObjectID="_1505305059" r:id="rId61"/>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35pt;height:16.3pt" o:ole="">
            <v:imagedata r:id="rId62" o:title=""/>
          </v:shape>
          <o:OLEObject Type="Embed" ProgID="Equation.DSMT4" ShapeID="_x0000_i1050" DrawAspect="Content" ObjectID="_1505305060" r:id="rId63"/>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2pt;height:19pt" o:ole="">
            <v:imagedata r:id="rId64" o:title=""/>
          </v:shape>
          <o:OLEObject Type="Embed" ProgID="Equation.DSMT4" ShapeID="_x0000_i1051" DrawAspect="Content" ObjectID="_1505305061" r:id="rId65"/>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pt;height:16.3pt" o:ole="">
            <v:imagedata r:id="rId66" o:title=""/>
          </v:shape>
          <o:OLEObject Type="Embed" ProgID="Equation.DSMT4" ShapeID="_x0000_i1052" DrawAspect="Content" ObjectID="_1505305062" r:id="rId67"/>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1pt;height:16.3pt" o:ole="">
            <v:imagedata r:id="rId68" o:title=""/>
          </v:shape>
          <o:OLEObject Type="Embed" ProgID="Equation.DSMT4" ShapeID="_x0000_i1053" DrawAspect="Content" ObjectID="_1505305063" r:id="rId69"/>
        </w:object>
      </w:r>
      <w:r w:rsidRPr="00CC1054">
        <w:rPr>
          <w:lang w:val="en-US"/>
        </w:rPr>
        <w:t>and</w:t>
      </w:r>
      <w:r>
        <w:rPr>
          <w:lang w:val="en-US"/>
        </w:rPr>
        <w:t xml:space="preserve"> </w:t>
      </w:r>
      <w:r w:rsidRPr="008B08F6">
        <w:rPr>
          <w:position w:val="-10"/>
          <w:lang w:val="en-US"/>
        </w:rPr>
        <w:object w:dxaOrig="940" w:dyaOrig="320">
          <v:shape id="_x0000_i1054" type="#_x0000_t75" style="width:46.85pt;height:16.3pt" o:ole="">
            <v:imagedata r:id="rId70" o:title=""/>
          </v:shape>
          <o:OLEObject Type="Embed" ProgID="Equation.DSMT4" ShapeID="_x0000_i1054" DrawAspect="Content" ObjectID="_1505305064" r:id="rId71"/>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Equation 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proofErr w:type="spellStart"/>
      <w:r w:rsidR="003608F8">
        <w:t>CrossRef</w:t>
      </w:r>
      <w:proofErr w:type="spellEnd"/>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721922">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721922">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r>
        <w:t>the page numbers.</w:t>
      </w:r>
    </w:p>
    <w:p w:rsidR="00EA3F4B" w:rsidRDefault="00EA3F4B" w:rsidP="00721922">
      <w:pPr>
        <w:pStyle w:val="BodyIndent"/>
      </w:pPr>
    </w:p>
    <w:p w:rsidR="00EA3F4B" w:rsidRDefault="00EA3F4B" w:rsidP="00721922">
      <w:pPr>
        <w:pStyle w:val="BodyIndent"/>
      </w:pPr>
      <w:r>
        <w:t xml:space="preserve">For </w:t>
      </w:r>
      <w:r w:rsidRPr="001E2074">
        <w:rPr>
          <w:i/>
        </w:rPr>
        <w:t xml:space="preserve">Journal of Physics: Conference </w:t>
      </w:r>
      <w:proofErr w:type="gramStart"/>
      <w:r w:rsidRPr="001E2074">
        <w:rPr>
          <w:i/>
        </w:rPr>
        <w:t>Series</w:t>
      </w:r>
      <w:r>
        <w:t>,</w:t>
      </w:r>
      <w:proofErr w:type="gramEnd"/>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rsidR="00EA3F4B" w:rsidRDefault="00EA3F4B">
      <w:pPr>
        <w:pStyle w:val="Bulleted"/>
      </w:pPr>
      <w:r>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721922">
      <w:pPr>
        <w:pStyle w:val="BodyIndent"/>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w:t>
      </w:r>
      <w:proofErr w:type="spellStart"/>
      <w:r>
        <w:t>Senoh</w:t>
      </w:r>
      <w:proofErr w:type="spellEnd"/>
      <w:r>
        <w:t xml:space="preserve"> M, Nagahama S, Iwase N, Yamada T, Matsushita T, Kiyoku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t xml:space="preserve">References to </w:t>
      </w:r>
      <w:r>
        <w:t>electronic-only journals</w:t>
      </w:r>
      <w:r w:rsidRPr="00D00FD3">
        <w:t>.</w:t>
      </w:r>
      <w:r w:rsidRPr="00D21DEC">
        <w:rPr>
          <w:i w:val="0"/>
        </w:rPr>
        <w:t xml:space="preserve"> In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EA3F4B" w:rsidRPr="00B37871" w:rsidRDefault="00EA3F4B">
      <w:pPr>
        <w:pStyle w:val="subsubsection"/>
        <w:spacing w:after="120"/>
        <w:rPr>
          <w:rStyle w:val="StylesubsubsectionNotItalic1CharChar"/>
        </w:rPr>
      </w:pPr>
      <w:r w:rsidRPr="00C00F99">
        <w:t>References to books, conference proceedings and 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Ind w:w="-1200" w:type="dxa"/>
        <w:tblLook w:val="01E0" w:firstRow="1" w:lastRow="1" w:firstColumn="1" w:lastColumn="1" w:noHBand="0" w:noVBand="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 xml:space="preserve">Place (city, town </w:t>
            </w:r>
            <w:proofErr w:type="spellStart"/>
            <w:r w:rsidRPr="00521A70">
              <w:rPr>
                <w:rFonts w:ascii="Times" w:hAnsi="Times"/>
                <w:color w:val="000000"/>
                <w:szCs w:val="22"/>
              </w:rPr>
              <w:t>etc</w:t>
            </w:r>
            <w:proofErr w:type="spellEnd"/>
            <w:r w:rsidRPr="00521A70">
              <w:rPr>
                <w:rFonts w:ascii="Times" w:hAnsi="Times"/>
                <w:color w:val="000000"/>
                <w:szCs w:val="22"/>
              </w:rPr>
              <w:t>)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Points to 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r>
      <w:proofErr w:type="spellStart"/>
      <w:r w:rsidR="00EA3F4B">
        <w:rPr>
          <w:lang w:val="en-US"/>
        </w:rPr>
        <w:t>Sze</w:t>
      </w:r>
      <w:proofErr w:type="spellEnd"/>
      <w:r w:rsidR="00EA3F4B">
        <w:rPr>
          <w:lang w:val="en-US"/>
        </w:rPr>
        <w:t xml:space="preserve"> S M 1969 </w:t>
      </w:r>
      <w:r w:rsidR="00EA3F4B">
        <w:rPr>
          <w:rFonts w:ascii="Times-Italic" w:hAnsi="Times-Italic" w:cs="Times-Italic"/>
          <w:i/>
          <w:iCs/>
          <w:lang w:val="en-US"/>
        </w:rPr>
        <w:t xml:space="preserve">Physics of Semiconductor Devices </w:t>
      </w:r>
      <w:r w:rsidR="00EA3F4B">
        <w:rPr>
          <w:lang w:val="en-US"/>
        </w:rPr>
        <w:t>(New York: Wiley–Interscience)</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r>
      <w:proofErr w:type="spellStart"/>
      <w:r w:rsidR="00EA3F4B">
        <w:rPr>
          <w:lang w:val="en-US"/>
        </w:rPr>
        <w:t>Szytula</w:t>
      </w:r>
      <w:proofErr w:type="spellEnd"/>
      <w:r w:rsidR="00EA3F4B">
        <w:rPr>
          <w:lang w:val="en-US"/>
        </w:rPr>
        <w:t xml:space="preserve"> A and </w:t>
      </w:r>
      <w:proofErr w:type="spellStart"/>
      <w:r w:rsidR="00EA3F4B">
        <w:rPr>
          <w:lang w:val="en-US"/>
        </w:rPr>
        <w:t>Leciejewicz</w:t>
      </w:r>
      <w:proofErr w:type="spellEnd"/>
      <w:r w:rsidR="00EA3F4B">
        <w:rPr>
          <w:lang w:val="en-US"/>
        </w:rPr>
        <w:t xml:space="preserve">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w:t>
      </w:r>
      <w:proofErr w:type="gramStart"/>
      <w:r w:rsidR="00EA3F4B" w:rsidRPr="004D4F5A">
        <w:t>ed</w:t>
      </w:r>
      <w:proofErr w:type="gramEnd"/>
      <w:r w:rsidR="00EA3F4B">
        <w:t xml:space="preserve"> </w:t>
      </w:r>
      <w:r w:rsidR="00EA3F4B" w:rsidRPr="004D4F5A">
        <w:t>K A Gschneidner Jr and L Erwin (Amsterdam: Elsevier) p 133</w:t>
      </w:r>
    </w:p>
    <w:p w:rsidR="00EA3F4B" w:rsidRPr="004F5EC3"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w:t>
      </w:r>
      <w:proofErr w:type="gramStart"/>
      <w:r w:rsidRPr="004F5EC3">
        <w:rPr>
          <w:rStyle w:val="times1"/>
          <w:rFonts w:ascii="Times" w:hAnsi="Times"/>
          <w:sz w:val="22"/>
          <w:szCs w:val="22"/>
        </w:rPr>
        <w:t>ed</w:t>
      </w:r>
      <w:proofErr w:type="gramEnd"/>
      <w:r w:rsidRPr="004F5EC3">
        <w:rPr>
          <w:rStyle w:val="times1"/>
          <w:rFonts w:ascii="Times" w:hAnsi="Times"/>
          <w:sz w:val="22"/>
          <w:szCs w:val="22"/>
        </w:rPr>
        <w:t xml:space="preserve">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EA3F4B" w:rsidRPr="00031571" w:rsidRDefault="00EA3F4B">
      <w:pPr>
        <w:pStyle w:val="subsection"/>
      </w:pPr>
      <w:r w:rsidRPr="00031571">
        <w:t>Reference lists</w:t>
      </w:r>
    </w:p>
    <w:p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EA3F4B" w:rsidRPr="00922CF3" w:rsidRDefault="00EA3F4B" w:rsidP="00721922">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Default="00EA3F4B">
      <w:pPr>
        <w:pStyle w:val="BodyChar"/>
      </w:pPr>
    </w:p>
    <w:p w:rsidR="00EA3F4B" w:rsidRPr="00544AC8" w:rsidRDefault="00EA3F4B">
      <w:pPr>
        <w:pStyle w:val="BodyChar"/>
        <w:rPr>
          <w:b/>
        </w:rPr>
      </w:pPr>
      <w:r w:rsidRPr="00544AC8">
        <w:rPr>
          <w:b/>
        </w:rPr>
        <w:t>Acknowledgments</w:t>
      </w:r>
    </w:p>
    <w:p w:rsidR="00EA3F4B" w:rsidRDefault="00EA3F4B">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sectPr w:rsidR="00EA3F4B"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imes">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4248</Words>
  <Characters>21363</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George Evans</cp:lastModifiedBy>
  <cp:revision>13</cp:revision>
  <cp:lastPrinted>2007-03-22T16:16:00Z</cp:lastPrinted>
  <dcterms:created xsi:type="dcterms:W3CDTF">2015-09-17T13:23:00Z</dcterms:created>
  <dcterms:modified xsi:type="dcterms:W3CDTF">2015-10-02T14:29:00Z</dcterms:modified>
</cp:coreProperties>
</file>